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DE71E1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MML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E71E1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E71E1" w:rsidRPr="00DE71E1">
        <w:rPr>
          <w:rFonts w:ascii="Arial" w:hAnsi="Arial" w:cs="Arial"/>
          <w:sz w:val="20"/>
          <w:szCs w:val="20"/>
        </w:rPr>
        <w:t xml:space="preserve">Masan </w:t>
      </w:r>
      <w:proofErr w:type="spellStart"/>
      <w:r w:rsidR="00DE71E1" w:rsidRPr="00DE71E1">
        <w:rPr>
          <w:rFonts w:ascii="Arial" w:hAnsi="Arial" w:cs="Arial"/>
          <w:sz w:val="20"/>
          <w:szCs w:val="20"/>
        </w:rPr>
        <w:t>MeatLife</w:t>
      </w:r>
      <w:proofErr w:type="spellEnd"/>
      <w:r w:rsidR="00DE71E1" w:rsidRPr="00DE71E1">
        <w:rPr>
          <w:rFonts w:ascii="Arial" w:hAnsi="Arial" w:cs="Arial"/>
          <w:sz w:val="20"/>
          <w:szCs w:val="20"/>
        </w:rPr>
        <w:t xml:space="preserve"> Corporation</w:t>
      </w:r>
      <w:r w:rsidR="00DE71E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E71E1" w:rsidRDefault="00DE71E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E71E1">
        <w:rPr>
          <w:rFonts w:ascii="Arial" w:hAnsi="Arial" w:cs="Arial"/>
          <w:sz w:val="20"/>
          <w:szCs w:val="20"/>
        </w:rPr>
        <w:t xml:space="preserve"> Approving the maximum contribution of VND 500 billion to the charter capital of the International Agricultural Nutri</w:t>
      </w:r>
      <w:r>
        <w:rPr>
          <w:rFonts w:ascii="Arial" w:hAnsi="Arial" w:cs="Arial"/>
          <w:sz w:val="20"/>
          <w:szCs w:val="20"/>
        </w:rPr>
        <w:t>tion Joint Stock Company (ANCO)</w:t>
      </w:r>
    </w:p>
    <w:p w:rsidR="00DE71E1" w:rsidRDefault="00DE71E1" w:rsidP="00F903A5">
      <w:pPr>
        <w:jc w:val="both"/>
        <w:rPr>
          <w:rFonts w:ascii="Arial" w:hAnsi="Arial" w:cs="Arial"/>
          <w:sz w:val="20"/>
          <w:szCs w:val="20"/>
        </w:rPr>
      </w:pPr>
      <w:r w:rsidRPr="00DE71E1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DE71E1">
        <w:rPr>
          <w:rFonts w:ascii="Arial" w:hAnsi="Arial" w:cs="Arial"/>
          <w:sz w:val="20"/>
          <w:szCs w:val="20"/>
        </w:rPr>
        <w:t xml:space="preserve"> Authorizing the Chairman of the Board of Directors or the General Director of the Company and </w:t>
      </w:r>
      <w:r>
        <w:rPr>
          <w:rFonts w:ascii="Arial" w:hAnsi="Arial" w:cs="Arial"/>
          <w:sz w:val="20"/>
          <w:szCs w:val="20"/>
        </w:rPr>
        <w:t>allowing</w:t>
      </w:r>
      <w:r w:rsidRPr="00DE71E1">
        <w:rPr>
          <w:rFonts w:ascii="Arial" w:hAnsi="Arial" w:cs="Arial"/>
          <w:sz w:val="20"/>
          <w:szCs w:val="20"/>
        </w:rPr>
        <w:t xml:space="preserve"> the Chairman of the Board of Directors and General Di</w:t>
      </w:r>
      <w:r>
        <w:rPr>
          <w:rFonts w:ascii="Arial" w:hAnsi="Arial" w:cs="Arial"/>
          <w:sz w:val="20"/>
          <w:szCs w:val="20"/>
        </w:rPr>
        <w:t>rector to authorize the Company</w:t>
      </w:r>
      <w:r w:rsidRPr="00DE71E1">
        <w:rPr>
          <w:rFonts w:ascii="Arial" w:hAnsi="Arial" w:cs="Arial"/>
          <w:sz w:val="20"/>
          <w:szCs w:val="20"/>
        </w:rPr>
        <w:t xml:space="preserve">'s </w:t>
      </w:r>
      <w:r>
        <w:rPr>
          <w:rFonts w:ascii="Arial" w:hAnsi="Arial" w:cs="Arial"/>
          <w:sz w:val="20"/>
          <w:szCs w:val="20"/>
        </w:rPr>
        <w:t xml:space="preserve">other </w:t>
      </w:r>
      <w:r w:rsidRPr="00DE71E1">
        <w:rPr>
          <w:rFonts w:ascii="Arial" w:hAnsi="Arial" w:cs="Arial"/>
          <w:sz w:val="20"/>
          <w:szCs w:val="20"/>
        </w:rPr>
        <w:t>Manager</w:t>
      </w:r>
      <w:r>
        <w:rPr>
          <w:rFonts w:ascii="Arial" w:hAnsi="Arial" w:cs="Arial"/>
          <w:sz w:val="20"/>
          <w:szCs w:val="20"/>
        </w:rPr>
        <w:t xml:space="preserve"> to</w:t>
      </w:r>
      <w:r w:rsidRPr="00DE71E1">
        <w:rPr>
          <w:rFonts w:ascii="Arial" w:hAnsi="Arial" w:cs="Arial"/>
          <w:sz w:val="20"/>
          <w:szCs w:val="20"/>
        </w:rPr>
        <w:t xml:space="preserve">: </w:t>
      </w:r>
    </w:p>
    <w:p w:rsidR="00DE71E1" w:rsidRDefault="00DE71E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Decide</w:t>
      </w:r>
      <w:r w:rsidRPr="00DE71E1">
        <w:rPr>
          <w:rFonts w:ascii="Arial" w:hAnsi="Arial" w:cs="Arial"/>
          <w:sz w:val="20"/>
          <w:szCs w:val="20"/>
        </w:rPr>
        <w:t xml:space="preserve"> details of additional capital contribution, specific terms and conditions of contracts, agreements and documents related to capital contribution as prescribed in Article 1, including amendments and supplements  , replace (if any);  and </w:t>
      </w:r>
    </w:p>
    <w:p w:rsidR="00DE71E1" w:rsidRDefault="00DE71E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Sign and implement</w:t>
      </w:r>
      <w:r w:rsidRPr="00DE71E1">
        <w:rPr>
          <w:rFonts w:ascii="Arial" w:hAnsi="Arial" w:cs="Arial"/>
          <w:sz w:val="20"/>
          <w:szCs w:val="20"/>
        </w:rPr>
        <w:t xml:space="preserve"> contracts, agreements and documents related to capital contribution as prescribed in Article 1, including amendments, supple</w:t>
      </w:r>
      <w:r>
        <w:rPr>
          <w:rFonts w:ascii="Arial" w:hAnsi="Arial" w:cs="Arial"/>
          <w:sz w:val="20"/>
          <w:szCs w:val="20"/>
        </w:rPr>
        <w:t>ments and replacements (if any)</w:t>
      </w:r>
    </w:p>
    <w:p w:rsidR="00DE71E1" w:rsidRDefault="00DE71E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Article 3:</w:t>
      </w:r>
      <w:r w:rsidRPr="00DE71E1">
        <w:rPr>
          <w:rFonts w:ascii="Arial" w:hAnsi="Arial" w:cs="Arial"/>
          <w:sz w:val="20"/>
          <w:szCs w:val="20"/>
        </w:rPr>
        <w:t xml:space="preserve"> The concerned individuals and departments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p w:rsidR="00DE71E1" w:rsidRDefault="00DE71E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DE71E1">
        <w:rPr>
          <w:rFonts w:ascii="Arial" w:hAnsi="Arial" w:cs="Arial"/>
          <w:sz w:val="20"/>
          <w:szCs w:val="20"/>
        </w:rPr>
        <w:t xml:space="preserve"> This Resolution tak</w:t>
      </w:r>
      <w:r>
        <w:rPr>
          <w:rFonts w:ascii="Arial" w:hAnsi="Arial" w:cs="Arial"/>
          <w:sz w:val="20"/>
          <w:szCs w:val="20"/>
        </w:rPr>
        <w:t>es effect from the signing date</w:t>
      </w:r>
      <w:bookmarkStart w:id="0" w:name="_GoBack"/>
      <w:bookmarkEnd w:id="0"/>
    </w:p>
    <w:sectPr w:rsidR="00D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A18BD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3748"/>
    <w:rsid w:val="008544C2"/>
    <w:rsid w:val="009C28F2"/>
    <w:rsid w:val="009E1744"/>
    <w:rsid w:val="00A06443"/>
    <w:rsid w:val="00A06521"/>
    <w:rsid w:val="00A128FC"/>
    <w:rsid w:val="00A63B6C"/>
    <w:rsid w:val="00A81DFB"/>
    <w:rsid w:val="00AA54AD"/>
    <w:rsid w:val="00AF67BE"/>
    <w:rsid w:val="00B70D7E"/>
    <w:rsid w:val="00BA1F12"/>
    <w:rsid w:val="00BA3FB7"/>
    <w:rsid w:val="00BD3CCA"/>
    <w:rsid w:val="00D52C26"/>
    <w:rsid w:val="00D74339"/>
    <w:rsid w:val="00DD263A"/>
    <w:rsid w:val="00DE71E1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52</cp:revision>
  <dcterms:created xsi:type="dcterms:W3CDTF">2019-10-16T10:03:00Z</dcterms:created>
  <dcterms:modified xsi:type="dcterms:W3CDTF">2020-03-23T00:30:00Z</dcterms:modified>
</cp:coreProperties>
</file>